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ортопедическая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ортопедическая | Записей: 1 | Кейс: 1 | Вопросов: 12</w:t>
      </w:r>
    </w:p>
    <w:p>
      <w:r>
        <w:br w:type="page"/>
      </w:r>
    </w:p>
    <w:p>
      <w:pPr>
        <w:pStyle w:val="Heading1"/>
      </w:pPr>
      <w:r>
        <w:t>Стоматология ортопедическая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приём к врачу-стоматологу-ортопеду обратился пациент В. 32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скол в области переднего зуба на верхней челюсти слева,</w:t>
      </w:r>
    </w:p>
    <w:p>
      <w:pPr>
        <w:spacing w:after="58"/>
      </w:pPr>
      <w:r>
        <w:rPr>
          <w:b w:val="0"/>
          <w:i w:val="0"/>
        </w:rPr>
        <w:t>* эстетический дефект в области передних зубов,</w:t>
      </w:r>
    </w:p>
    <w:p>
      <w:pPr>
        <w:spacing w:after="58"/>
      </w:pPr>
      <w:r>
        <w:rPr>
          <w:b w:val="0"/>
          <w:i w:val="0"/>
        </w:rPr>
        <w:t>* периодически возникающие боли в области переднего зуба на верхней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Скол был получен в результате травмы 5 дней назад.</w:t>
      </w:r>
    </w:p>
    <w:p>
      <w:pPr>
        <w:spacing w:after="58"/>
      </w:pPr>
      <w:r>
        <w:rPr>
          <w:b w:val="0"/>
          <w:i w:val="0"/>
        </w:rPr>
        <w:t>* Ранее не протезировался.</w:t>
      </w:r>
    </w:p>
    <w:p>
      <w:pPr>
        <w:spacing w:after="58"/>
      </w:pPr>
      <w:r>
        <w:rPr>
          <w:b w:val="0"/>
          <w:i w:val="0"/>
        </w:rPr>
        <w:t>* Последний раз стоматолога посещал 2 года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Со слов пациента, считает себя практически здоровым, ВИЧ, гепатит отрицает.</w:t>
      </w:r>
    </w:p>
    <w:p>
      <w:pPr>
        <w:spacing w:after="58"/>
      </w:pPr>
      <w:r>
        <w:rPr>
          <w:b w:val="0"/>
          <w:i w:val="0"/>
        </w:rPr>
        <w:t>* Аллергоанамнез не отягощён.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при осмотре отмечается травма верхней и нижней губы, в полости рта отсутствует 50% коронковой части 2.1 зуба.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78"/>
        <w:gridCol w:w="1278"/>
        <w:gridCol w:w="1278"/>
        <w:gridCol w:w="1278"/>
        <w:gridCol w:w="1278"/>
        <w:gridCol w:w="1278"/>
        <w:gridCol w:w="1278"/>
        <w:gridCol w:w="1278"/>
      </w:tblGrid>
      <w:tr>
        <w:tc>
          <w:tcPr>
            <w:tcW w:type="dxa" w:w="1278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278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</w:tr>
      <w:tr>
        <w:tc>
          <w:tcPr>
            <w:tcW w:type="dxa" w:w="1278"/>
          </w:tcPr>
          <w:p/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4.6|4.5</w:t>
            </w:r>
          </w:p>
        </w:tc>
      </w:tr>
      <w:tr>
        <w:tc>
          <w:tcPr>
            <w:tcW w:type="dxa" w:w="1278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1278"/>
          </w:tcPr>
          <w:p>
            <w:r>
              <w:rPr>
                <w:b w:val="0"/>
                <w:i w:val="0"/>
              </w:rPr>
              <w:t>{nbsp}</w:t>
            </w:r>
          </w:p>
        </w:tc>
        <w:tc>
          <w:tcPr>
            <w:tcW w:type="dxa" w:w="1278"/>
          </w:tcPr>
          <w:p/>
        </w:tc>
        <w:tc>
          <w:tcPr>
            <w:tcW w:type="dxa" w:w="1278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|===</w:t>
      </w:r>
    </w:p>
    <w:p>
      <w:pPr>
        <w:spacing w:after="58"/>
      </w:pPr>
      <w:r>
        <w:rPr>
          <w:b w:val="0"/>
          <w:i w:val="0"/>
        </w:rPr>
        <w:t>Соотношение челюстей по ортогнатическому типу.</w:t>
      </w:r>
    </w:p>
    <w:p>
      <w:pPr>
        <w:spacing w:after="58"/>
      </w:pPr>
      <w:r>
        <w:rPr>
          <w:b w:val="0"/>
          <w:i w:val="0"/>
        </w:rPr>
        <w:t>*Локальный статус:* 2.1 зуб имеется скол на ½ длины коронковой части зуба.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методу диагностики для постановки диагноза и составления плана лечения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мастикациографию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реопародонтографию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прицельную внутриротовую рентгенографию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гнатодинамометрию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прицельную внутриротовую рентгенографию</w:t>
      </w:r>
    </w:p>
    <w:p>
      <w:pPr>
        <w:ind w:left="504"/>
      </w:pPr>
      <w:r>
        <w:rPr>
          <w:b w:val="0"/>
          <w:i/>
        </w:rPr>
        <w:t>Для оценки состояния корней, корневых каналов, периапикальных тканей, атрофии костной ткани в области присутствующих зубов. Для дифференциальной диагностики с заболеваниями периапикальных тканей.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Обострение хронического пульпита 2.1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Дефект твердых тканей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пародонтит средней степени тяжести 2.1 зуба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Перелом коронки 2.1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Перелом коронки 2.1 зуба</w:t>
      </w:r>
    </w:p>
    <w:p>
      <w:pPr>
        <w:ind w:left="504"/>
      </w:pPr>
      <w:r>
        <w:rPr>
          <w:b w:val="0"/>
          <w:i/>
        </w:rPr>
        <w:t>Диагноз установлен на основании объективных клинических методов</w:t>
        <w:br/>
        <w:t>исследования (осмотр, зондирование), дополнительных рентгенологических методов исследования.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Наиболее подходящим классом в классификации по Блеку в данном случае является +_____+ класс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4 класс - к поражениям контактных поверхностей передних зубов присоединяется режущий край.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Тактикой ортопедического лечения на верхней челюсти у данного пациента является установка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мостовидного протеза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композитной реставрации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коронки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винира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коронки</w:t>
      </w:r>
    </w:p>
    <w:p>
      <w:pPr>
        <w:ind w:left="504"/>
      </w:pPr>
      <w:r>
        <w:rPr>
          <w:b w:val="0"/>
          <w:i/>
        </w:rPr>
        <w:t>Искусственная коронка - несъемный протез в виде колпачка, восстанавливающего анатомическую форму зуба, фиксируемого цементом на зубную культю.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Первым клиническим этапом ортопедического лечения после проведения диагностических исследований, в данном случае,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препарирование и получение оттиска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цвета будущей конструкции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центрального соотношения челюстей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примерка коронки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препарирование и получение оттиска</w:t>
      </w:r>
    </w:p>
    <w:p>
      <w:pPr>
        <w:ind w:left="504"/>
      </w:pPr>
      <w:r>
        <w:rPr>
          <w:b w:val="0"/>
          <w:i/>
        </w:rPr>
        <w:t>Современный протокол протезирования дефектов зубного ряда с помощью МП должен обязательно включать проведение традиционных этапов, однако проведение некоторых из них требуется рассмотреть с точки зрения новых подходов.</w:t>
        <w:br/>
        <w:br/>
        <w:t>Прежде всего это:</w:t>
        <w:br/>
        <w:br/>
        <w:t>*</w:t>
        <w:tab/>
        <w:t>особенности препарирования твердых тканей зубов;</w:t>
        <w:br/>
        <w:t>*</w:t>
        <w:tab/>
        <w:t>получение двухслойного оттиска;</w:t>
        <w:br/>
        <w:t>*</w:t>
        <w:tab/>
        <w:t>определение ЦО;</w:t>
        <w:br/>
        <w:t>*</w:t>
        <w:tab/>
        <w:t>временное протезирование.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Целью изготовления искусственной коронки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восстановление целостности зубного ряда и предотвращение возникновения непереносимости, вызванной конструкционными материалами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восстановление анатомической формы и функции зуба, предупреждение развития вторичной деформации в области зубов-антагонистов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предупреждение развития повышенного стирания зубов-антагонистов во фронтальных и боковых отделах верхней и нижней челюстей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предупреждение развития функциональной перегрузки пародонта опорного зуба и прогрессирования заболеваний слизистой оболочки полости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анатомической формы и функции зуба, предупреждение развития вторичной деформации в области зубов-антагонистов</w:t>
      </w:r>
    </w:p>
    <w:p>
      <w:pPr>
        <w:ind w:left="504"/>
      </w:pPr>
      <w:r>
        <w:rPr>
          <w:b w:val="0"/>
          <w:i/>
        </w:rPr>
        <w:t>Искусственная коронка - несъемный протез в виде колпачка, восстанавливающего анатомическую форму зуба, фиксируемого цементом на зубную культю.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Первым этапом препарирования под металлокерамическую коронку будет являться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сошлифовывание экватора вестибулярной и оральной поверхностей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сепарация контактных поверхностей для отделения зуба от соседних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сошлифовывание окклюзионной поверхности для разобщения с зубами-антагонистами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сглаживание граней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сошлифовывание окклюзионной поверхности для разобщения с зубами-антагонистами</w:t>
      </w:r>
    </w:p>
    <w:p>
      <w:pPr>
        <w:ind w:left="504"/>
      </w:pPr>
      <w:r>
        <w:rPr>
          <w:b w:val="0"/>
          <w:i/>
        </w:rPr>
        <w:t>Препарирование зубов под искусственные коронки проводится в несколько последовательных этапов.</w:t>
        <w:br/>
        <w:br/>
        <w:t>Пропедевтика стоматологических заболеваний : учебник / О. О. Янушевич, Э. А. Базикян, А. А. Чунихин [и др. ] ; под ред. О. О. Янушевича, Э. А. Базикяна. - Москва : ГЭОТАР-Медиа, 2023.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Различают _____  степени подвижности зубов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IV степень подвижности по Энтину</w:t>
        <w:br/>
        <w:br/>
        <w:t>Ортопедическая стоматология. Том 1 : национальное руководство : в 2 т. / под ред. И. Ю. Лебеденко, С. Д. Арутюнова, А. Н. Ряховского. - 2-е изд. , перераб. и доп. - Москва : ГЭОТАР-Медиа, 2024 г. - 520 с. (Серия "Национальные руководства") - ISBN 978-5-9704-8679-5.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Субъективный метод определения цвета зубов использует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колорометрию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спектрофотометр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цифровой фотоанализатор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зрительный анализатор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зрительный анализатор</w:t>
      </w:r>
    </w:p>
    <w:p>
      <w:pPr>
        <w:ind w:left="504"/>
      </w:pPr>
      <w:r>
        <w:rPr>
          <w:b w:val="0"/>
          <w:i/>
        </w:rPr>
        <w:t>Основным инструментом определения цвета зубов по-прежнему остается зрительный анализатор. Послойная структура зуба с разными тонами на разных участках, с разной насыщенностью этих тонов и светопроводимостью слоев порой ставит в тупик самых опытных врачей и зубных техников.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контроля препарирования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восковой валик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силиконовый шаблон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параллелометр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штангенциркуль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силиконовый шаблон</w:t>
      </w:r>
    </w:p>
    <w:p>
      <w:pPr>
        <w:ind w:left="504"/>
      </w:pPr>
      <w:r>
        <w:rPr>
          <w:b w:val="0"/>
          <w:i/>
        </w:rPr>
        <w:t>Объем препарирования зуба определяют с помощью шаблона (ключа) из жесткого силикона. В зависимости от клинической ситуации ключ можно разрезать продольно, горизонтально или серийно. Полученные срезы используют для оценки степени редукции зуба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Перед снятием оттисков следует осуществить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ретракцию десны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нанесение компенсационного лака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профессиональную гигиену полости рта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нанесение грунтовой массы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ретракцию десны</w:t>
      </w:r>
    </w:p>
    <w:p>
      <w:pPr>
        <w:ind w:left="504"/>
      </w:pPr>
      <w:r>
        <w:rPr>
          <w:b w:val="0"/>
          <w:i/>
        </w:rPr>
        <w:t>Ретракция десны - это комплекс мер, направленных на временное изменение пространства зубодесневого желобка в вертикальном и горизонтальном направлениях за счет смещения и уменьшения объема тканей свободной десны, на снижение количества десневой жидкости и остановку капиллярного кровотечения.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Зоной безопасности при препарировании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пришеечная область резцов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пришеечная область клыков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место вкола иглы при проведении анестезии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режущий край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режущий край зуба</w:t>
      </w:r>
    </w:p>
    <w:p>
      <w:pPr>
        <w:ind w:left="504"/>
      </w:pPr>
      <w:r>
        <w:rPr>
          <w:b w:val="0"/>
          <w:i/>
        </w:rPr>
        <w:t>Зоны безопасности - участки коронок зубов, в пределах которых можно иссекать твердые ткани, не опасаясь вскрытия полости зуба.</w:t>
        <w:br/>
        <w:br/>
        <w:t>Ортопедическая стоматология : национальное руководство : в 2 т. Том 2 / под ред. И. Ю. Лебеденко, С. Д. Арутюнова, А. Н. Ряховского. - 2-е изд. , перераб. и доп. - Москва : ГЭОТАР-Медиа, 2024 г. - 416 с. (Серия "Национальные руководства") - ISBN 978-5-9704-8680-1.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86795/?anchor=paragraph_ts4hkl#paragraph_ts4hkl" TargetMode="External"/><Relationship Id="rId10" Type="http://schemas.openxmlformats.org/officeDocument/2006/relationships/hyperlink" Target="https://library.mededtech.ru/rest/documents/ISBN9785970460979/?anchor=paragraph_mi5p3a#paragraph_mi5p3a" TargetMode="External"/><Relationship Id="rId11" Type="http://schemas.openxmlformats.org/officeDocument/2006/relationships/hyperlink" Target="https://library.mededtech.ru/rest/documents/ISBN9785970486795/?anchor=list_item_1pdvt2#list_item_1pdvt2" TargetMode="External"/><Relationship Id="rId12" Type="http://schemas.openxmlformats.org/officeDocument/2006/relationships/hyperlink" Target="https://library.mededtech.ru/rest/documents/ISBN9785970486795/?anchor=paragraph_3c9d0a#paragraph_3c9d0a" TargetMode="External"/><Relationship Id="rId13" Type="http://schemas.openxmlformats.org/officeDocument/2006/relationships/hyperlink" Target="https://library.mededtech.ru/rest/documents/ISBN9785970486795/?anchor=paragraph_blu2jt#paragraph_blu2jt" TargetMode="External"/><Relationship Id="rId14" Type="http://schemas.openxmlformats.org/officeDocument/2006/relationships/hyperlink" Target="https://library.mededtech.ru/rest/documents/ISBN9785970486795/?anchor=paragraph_l0csk3#paragraph_l0csk3" TargetMode="External"/><Relationship Id="rId15" Type="http://schemas.openxmlformats.org/officeDocument/2006/relationships/hyperlink" Target="https://library.mededtech.ru/rest/documents/ISBN9785970474907/?anchor=list_item_4jdmhf#list_item_4jdmhf" TargetMode="External"/><Relationship Id="rId16" Type="http://schemas.openxmlformats.org/officeDocument/2006/relationships/hyperlink" Target="https://library.mededtech.ru/rest/documents/ISBN9785970486801/?anchor=list_item_ma95ki#list_item_ma95ki" TargetMode="External"/><Relationship Id="rId17" Type="http://schemas.openxmlformats.org/officeDocument/2006/relationships/hyperlink" Target="https://library.mededtech.ru/rest/documents/ISBN9785970486801/?anchor=paragraph_4e19g2#paragraph_4e19g2" TargetMode="External"/><Relationship Id="rId18" Type="http://schemas.openxmlformats.org/officeDocument/2006/relationships/hyperlink" Target="https://library.mededtech.ru/rest/documents/ISBN9785970486801/?anchor=paragraph_i52ng4#paragraph_i52ng4" TargetMode="External"/><Relationship Id="rId19" Type="http://schemas.openxmlformats.org/officeDocument/2006/relationships/hyperlink" Target="https://library.mededtech.ru/rest/documents/ISBN9785970486801/?anchor=paragraph_6f1gsr#paragraph_6f1gsr" TargetMode="External"/><Relationship Id="rId20" Type="http://schemas.openxmlformats.org/officeDocument/2006/relationships/hyperlink" Target="https://library.mededtech.ru/rest/documents/ISBN9785970486801/?anchor=list_item_vat6n4#list_item_vat6n4" TargetMode="External"/><Relationship Id="rId21" Type="http://schemas.openxmlformats.org/officeDocument/2006/relationships/hyperlink" Target="https://library.mededtech.ru/rest/documents/ISBN9785970486801/?anchor=paragraph_8jdige#paragraph_8jdi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